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43" w:rsidRPr="00B22E06" w:rsidRDefault="00A97270">
      <w:pPr>
        <w:spacing w:before="300" w:after="30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0" w:name="_GoBack"/>
      <w:bookmarkEnd w:id="0"/>
      <w:r w:rsidRPr="00B22E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МЕТОДИЧЕСКИЕ РЕКОМЕНДАЦИИ ПО ОРГАНИЗАЦИИ ДИСТАНЦИОННОГО ОБУЧЕНИЯ УЧИТЕЛЯМИ-ПРЕДМЕТНИКАМИ ОБУЧАЮЩИХСЯ С ТЯЖЕЛЫМИ НАРУШЕНИЯМИ РЕЧИ </w:t>
      </w:r>
    </w:p>
    <w:p w:rsidR="00266543" w:rsidRPr="00B22E06" w:rsidRDefault="00A97270">
      <w:pPr>
        <w:spacing w:before="300" w:after="30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(ВАРИАНТ ОБУЧЕНИЯ 5.1)</w:t>
      </w: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62E" w:rsidRPr="0074162E" w:rsidRDefault="006609B4" w:rsidP="0074162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Авторы: Грибова О. Е.,</w:t>
      </w:r>
      <w:r w:rsidR="0074162E" w:rsidRPr="0074162E">
        <w:t xml:space="preserve"> </w:t>
      </w:r>
      <w:r w:rsidR="0074162E">
        <w:rPr>
          <w:rFonts w:ascii="Times New Roman" w:eastAsia="Times New Roman" w:hAnsi="Times New Roman" w:cs="Times New Roman"/>
          <w:sz w:val="28"/>
          <w:szCs w:val="28"/>
        </w:rPr>
        <w:t>к.</w:t>
      </w:r>
      <w:r w:rsidR="0074162E" w:rsidRPr="00741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162E" w:rsidRPr="0074162E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="007416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162E" w:rsidRPr="0074162E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74162E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74162E" w:rsidRDefault="0074162E" w:rsidP="0074162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162E">
        <w:rPr>
          <w:rFonts w:ascii="Times New Roman" w:eastAsia="Times New Roman" w:hAnsi="Times New Roman" w:cs="Times New Roman"/>
          <w:sz w:val="28"/>
          <w:szCs w:val="28"/>
        </w:rPr>
        <w:t>едущий научный сотрудник</w:t>
      </w:r>
      <w:r w:rsidR="006609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ИКП РАО;</w:t>
      </w:r>
    </w:p>
    <w:p w:rsidR="0074162E" w:rsidRPr="0074162E" w:rsidRDefault="006609B4" w:rsidP="0074162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Кошечкина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 В.</w:t>
      </w:r>
      <w:r w:rsidR="0074162E">
        <w:rPr>
          <w:rFonts w:ascii="Times New Roman" w:eastAsia="Times New Roman" w:hAnsi="Times New Roman" w:cs="Times New Roman"/>
          <w:sz w:val="28"/>
          <w:szCs w:val="28"/>
        </w:rPr>
        <w:t>, к.</w:t>
      </w:r>
      <w:r w:rsidR="0074162E" w:rsidRPr="00741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162E" w:rsidRPr="0074162E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="007416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162E" w:rsidRPr="0074162E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74162E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74162E" w:rsidRDefault="0074162E" w:rsidP="0074162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</w:t>
      </w:r>
      <w:r w:rsidRPr="0074162E">
        <w:rPr>
          <w:rFonts w:ascii="Times New Roman" w:eastAsia="Times New Roman" w:hAnsi="Times New Roman" w:cs="Times New Roman"/>
          <w:sz w:val="28"/>
          <w:szCs w:val="28"/>
        </w:rPr>
        <w:t xml:space="preserve"> научный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ИКП РАО</w:t>
      </w:r>
    </w:p>
    <w:p w:rsidR="00266543" w:rsidRPr="00B22E06" w:rsidRDefault="00266543" w:rsidP="0074162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62E" w:rsidRDefault="00741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62E" w:rsidRDefault="00741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62E" w:rsidRDefault="00741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62E" w:rsidRDefault="00741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62E" w:rsidRDefault="00741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62E" w:rsidRPr="00B22E06" w:rsidRDefault="00741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B22E06" w:rsidRDefault="00A9727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Москва</w:t>
      </w:r>
    </w:p>
    <w:p w:rsidR="00266543" w:rsidRPr="00B22E06" w:rsidRDefault="00A9727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66543" w:rsidRPr="00B22E06" w:rsidSect="00AB717B"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99"/>
        </w:sect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266543" w:rsidRPr="0074162E" w:rsidRDefault="00A97270" w:rsidP="007416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gjdgxs" w:colFirst="0" w:colLast="0"/>
      <w:bookmarkEnd w:id="1"/>
      <w:r w:rsidRPr="007416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</w:t>
      </w:r>
      <w:r w:rsidRPr="007416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собенности детей с тяжелыми нарушениями речи, определяющие специфику организ</w:t>
      </w:r>
      <w:r w:rsidR="007416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ации их дистанционного обучения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К категории детей с тяжелыми нарушениями речи (ТНР) относятся обучающиеся, имеющие первичные речевые нарушения, препятствующие освоению основной общеобразовательной программы без реализации специальных условий обучения.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Вариант 5.1 предусматривает обучение детей с ТНР в те же сроки, что и обучение детей с нормальным речевым развитием и в их коллективе. В учебный план вносятся индивидуальные и подгрупповые логопедические занятия, которые являются обязательным компонентом внеурочной деятельности. Кроме того, в систему коррекционной работы входит коррекционная работа на предметных уроках, которая организуется за счет индивидуализации методов и приемов обучения, организации дидактического материала. Для эффективной реализации коррекционной работы необходимо ориентироваться в специфике проявлений речевого дефекта.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По варианту 5.1 обучаются дети с негрубыми нарушениями устной и/или письменной речи</w:t>
      </w:r>
      <w:r w:rsidRPr="00B22E06">
        <w:rPr>
          <w:rFonts w:ascii="Times New Roman" w:eastAsia="Times New Roman" w:hAnsi="Times New Roman" w:cs="Times New Roman"/>
          <w:color w:val="2A2723"/>
          <w:sz w:val="28"/>
          <w:szCs w:val="28"/>
          <w:shd w:val="clear" w:color="auto" w:fill="F7F7F2"/>
        </w:rPr>
        <w:t>.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Это могут быть следующие формы нарушений в </w:t>
      </w:r>
      <w:sdt>
        <w:sdtPr>
          <w:tag w:val="goog_rdk_0"/>
          <w:id w:val="-687222306"/>
        </w:sdtPr>
        <w:sdtEndPr/>
        <w:sdtContent/>
      </w:sdt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начальной школе: </w:t>
      </w:r>
    </w:p>
    <w:p w:rsidR="00266543" w:rsidRPr="00B22E06" w:rsidRDefault="00741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97270"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бщее недоразвитие речи III – IV уровней;</w:t>
      </w:r>
    </w:p>
    <w:p w:rsidR="00266543" w:rsidRPr="00B22E06" w:rsidRDefault="00741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A97270"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онетико-фонематическое </w:t>
      </w:r>
      <w:r w:rsidR="00E248B4">
        <w:rPr>
          <w:rFonts w:ascii="Times New Roman" w:eastAsia="Times New Roman" w:hAnsi="Times New Roman" w:cs="Times New Roman"/>
          <w:color w:val="000000"/>
          <w:sz w:val="28"/>
          <w:szCs w:val="28"/>
        </w:rPr>
        <w:t>или фонетическое</w:t>
      </w:r>
      <w:r w:rsidR="00E248B4"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7270"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E248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66543" w:rsidRPr="00B22E06" w:rsidRDefault="00741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97270"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арушения чтения и письма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66543" w:rsidRPr="00B22E06" w:rsidRDefault="00741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A97270"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аикание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6543" w:rsidRPr="00B22E06" w:rsidRDefault="00A972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основной школе тяжелые нарушения речи могут проявляться в виде:</w:t>
      </w:r>
    </w:p>
    <w:p w:rsidR="00266543" w:rsidRPr="00B22E06" w:rsidRDefault="00A972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негрубого недоразвития устной речи, как правило, осложненного органическим поражением центральной нервной системы;</w:t>
      </w:r>
    </w:p>
    <w:p w:rsidR="00266543" w:rsidRPr="00B22E06" w:rsidRDefault="00A972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 чтения и нарушений письма;</w:t>
      </w:r>
    </w:p>
    <w:p w:rsidR="00266543" w:rsidRPr="00B22E06" w:rsidRDefault="00A972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темпоритмических</w:t>
      </w:r>
      <w:proofErr w:type="spellEnd"/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нарушений речи (заикание и др.);</w:t>
      </w:r>
    </w:p>
    <w:p w:rsidR="00266543" w:rsidRPr="00B22E06" w:rsidRDefault="00A972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 голоса (</w:t>
      </w:r>
      <w:proofErr w:type="spellStart"/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дисфония</w:t>
      </w:r>
      <w:proofErr w:type="spellEnd"/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, афония).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Среди характерных проявлений общего недоразвития речи выделяются следующие: дефектное произношение звуков, недостатки фонематического восприятия,  сужение словарного запаса, особенно в области отвлеченной и терминологической лексики, наличие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аграмматизмов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при использовании относительно сложных грамматических форм и конструкций, трудности понимания и создания связных монологических высказываний. В начальной школе у таких обучающихся высокий риск возникновения нарушений чтения и письма, следовательно, они не смогут освоить запланированные предметные результаты без логопедической поддержки, с одной стороны, и индивидуализации обучения на предметных уроках – с другой. В основной школе проявления общего недоразвития речи могут быть скомпенсированы, однако, у ряда подростков остаются проблемы, связанные с трудностями освоения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редкоупотребляемой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и терминологической лексики, усвоением сложных синтаксических конструкций, проблемами формирования текстовой компетенции. У таких учеников в более поздние сроки формируется беглое чтение, у них могут отмечаться разнообразные ошибки в виде замен и смешений гласных и согласных, нарушение слоговой структуры слова,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аграмматизмы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, недостаточный уровень понимания содержания текста. Также отмечаются проблемы в освоении письменной речи. Особенно сложно им даются самостоятельные письменные работы: сочинения и изложения. Они допускают специфические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дисграфические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ошибки, орфографические ошибки,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аграмматизмы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на письме, неточное употребление лексики и др.</w:t>
      </w:r>
      <w:r w:rsidRPr="00B22E06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266543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Наряду с речевыми проблемами у детей с общим недоразвитием речи может отмечаться сниженная познавательная активность, неустойчивость внимания, недостаточный объем вербальной памяти и восприятия, что накладывает определенные ограничения на образовательный процесс. При наличии достаточного потенциала для усвоения программы обучения, дети не могут его реализовать в силу влияния речевого дефекта. Именно поэтому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>им требуется коррекционная работа, которая реализуется не только на специальных логопедических занятиях, но и на каждом предметном уроке. При отсутствии коррекционной работы проблемы обучающихся усугубляются, и ученик не только становится устойчиво неуспевающим по всем предметам, но и социально неблагополучным, поскольку у него распадается мотивация к обучению, и он начинает искать поддержку среди маргинальных групп сверстников.</w:t>
      </w:r>
    </w:p>
    <w:p w:rsidR="00E248B4" w:rsidRPr="00E248B4" w:rsidRDefault="008A70EB" w:rsidP="00E248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1"/>
          <w:id w:val="642863801"/>
          <w:showingPlcHdr/>
        </w:sdtPr>
        <w:sdtEndPr/>
        <w:sdtContent>
          <w:r w:rsidR="00E248B4">
            <w:t xml:space="preserve">     </w:t>
          </w:r>
        </w:sdtContent>
      </w:sdt>
      <w:r w:rsidR="00E248B4" w:rsidRPr="00D861F1">
        <w:rPr>
          <w:rFonts w:ascii="Times New Roman" w:eastAsia="Times New Roman" w:hAnsi="Times New Roman" w:cs="Times New Roman"/>
          <w:sz w:val="28"/>
          <w:szCs w:val="28"/>
        </w:rPr>
        <w:t xml:space="preserve">У обучающихся с фонетическим недоразвитием </w:t>
      </w:r>
      <w:r w:rsidR="00D861F1" w:rsidRPr="00D861F1">
        <w:rPr>
          <w:rFonts w:ascii="Times New Roman" w:eastAsia="Times New Roman" w:hAnsi="Times New Roman" w:cs="Times New Roman"/>
          <w:sz w:val="28"/>
          <w:szCs w:val="28"/>
        </w:rPr>
        <w:t>отмечаются дефекты звукопроизношения в виде пропусков или искажений согласных звуков. Для данного контингента обучающихся требуется текущая коррекция звукопроизношения в соответствии с планом работы учителя-логопеда</w:t>
      </w:r>
      <w:r w:rsidR="00A8386B" w:rsidRPr="00D861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3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6543" w:rsidRPr="00B22E06" w:rsidRDefault="008A70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1"/>
          <w:id w:val="1872872231"/>
          <w:showingPlcHdr/>
        </w:sdtPr>
        <w:sdtEndPr/>
        <w:sdtContent>
          <w:r w:rsidR="00E248B4">
            <w:t xml:space="preserve">     </w:t>
          </w:r>
        </w:sdtContent>
      </w:sdt>
      <w:r w:rsidR="00A97270" w:rsidRPr="00B22E06">
        <w:rPr>
          <w:rFonts w:ascii="Times New Roman" w:eastAsia="Times New Roman" w:hAnsi="Times New Roman" w:cs="Times New Roman"/>
          <w:sz w:val="28"/>
          <w:szCs w:val="28"/>
        </w:rPr>
        <w:t>У обучающихся с фонетико-фонематическим недоразвитием страдает звукопроизношение и фонематическое восприятие. Проявлениями такого дефекта в устной речи считаются не столько искажения звуков, сколько их замены и смешения. Недостатки различения оппозиционных звуков</w:t>
      </w:r>
      <w:r w:rsidR="00A97270" w:rsidRPr="00B22E06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="00A97270" w:rsidRPr="00B22E06">
        <w:rPr>
          <w:rFonts w:ascii="Times New Roman" w:eastAsia="Times New Roman" w:hAnsi="Times New Roman" w:cs="Times New Roman"/>
          <w:sz w:val="28"/>
          <w:szCs w:val="28"/>
        </w:rPr>
        <w:t xml:space="preserve"> отражаются на письме и чтении. В работах этих учащихся отмечаются специфические фонологические ошибки в сильных позициях (не на правила) по смешению и замене ряда оппозиционных звуков и соответствующих им букв, а также относительно более высокий процент орфографических ошибок. Аналогичные проблемы отмечаются</w:t>
      </w:r>
      <w:r w:rsidR="00B22E06" w:rsidRPr="00B22E0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97270" w:rsidRPr="00B22E06">
        <w:rPr>
          <w:rFonts w:ascii="Times New Roman" w:eastAsia="Times New Roman" w:hAnsi="Times New Roman" w:cs="Times New Roman"/>
          <w:sz w:val="28"/>
          <w:szCs w:val="28"/>
        </w:rPr>
        <w:t xml:space="preserve"> чтении, что может затруднить процесс понимания текста и формирования беглого чтения. Однако, таких детей нельзя торопить с переходом на чтение целыми словами и требовать от них высокоскоростного чтения.  Если не учитывать возможности такого ребенка, его зону ближайшего развития, можно добиться обратного результата – ухудшения техники чтения, отказ от понимания прочитанного, переход на чтение по догадке.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Как правило, фонетико-фонематическое недоразвитие компенсируется к началу обучения в основной школе, хотя некоторые проблемы еще могут иметь место. 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Нарушения чтения и письма (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дислексия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дисграфия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соответственно) могут быть обусловлены различными причинами, не только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устной речи.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Нарушение чтения (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дислексия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) может проявляться как в недостаточности техники чтения (умения озвучить текст вслух или про себя), так и в качестве понимания прочитанного, в снижении скорости.  Что касается техники чтения, то недостатки могут носить разнообразный характер, например: угадывающее чтение, при котором ребенок ориентируется на </w:t>
      </w:r>
      <w:proofErr w:type="spellStart"/>
      <w:proofErr w:type="gramStart"/>
      <w:r w:rsidRPr="00B22E06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>-буквенное</w:t>
      </w:r>
      <w:proofErr w:type="gram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сходство и договаривает слова, а иногда и куски предложений, при этом не ориентируется на семантику читаемого, «мимо текста». Могут отмечаться смешения оптически сходных букв, смешение букв, обозначающих сходные по акустико-артикуляционным признакам гласные и согласные звуки, пропуски слогов,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аграмматизм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, пропуски и повторы строк). Непонимание прочитанного может быть обусловлено различными причинами, в том числе, неадекватными возможностям ребенка методиками обучения грамоте.  При тяжелых нарушениях речи непонимание прочитанного не обусловлено недостатками интеллектуального характера, они имеют другие корни. В отличие от умственно отсталого ребенка, ученик с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дислексией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может понять содержание того же самого текста, предъявленного ему для прослушивания.  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При наличии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в письменных работах обучающихся отмечаются следующие характерные ошибки, которые могут сочетаться между собой в разных вариантах: фонологические замены, т.е. замены букв, обозначающих акустически и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артикуляционно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сходные звуки, пропуски, перестановки, добавления гласных и согласных букв, особенно в стечениях согласных, наличие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аграмматизма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на письме, трудности определения границ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>слова, особенно при наличии предлога, границ предложения и др. Эти ошибки</w:t>
      </w:r>
      <w:proofErr w:type="gram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являются устойчивыми, т.е. ученик их делает регулярно.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Дисграфия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дислексия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, как правило, сопровождается большим количеством орфографических ошибок в письменных работах учеников. Достаточно часто можно говорить о наличии у них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дизорфографии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как следствии недостатков анализа языкового материала, обусловленных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психофизиологических механизмов чтения и письма. Поэтому даже при наличии знаний орфографических правил, они не умеют их применять, </w:t>
      </w:r>
      <w:sdt>
        <w:sdtPr>
          <w:tag w:val="goog_rdk_2"/>
          <w:id w:val="-631164612"/>
        </w:sdtPr>
        <w:sdtEndPr/>
        <w:sdtContent/>
      </w:sdt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поскольку затрудняются в выделении слабых фонетических позиций. Кроме того, наличие </w:t>
      </w:r>
      <w:sdt>
        <w:sdtPr>
          <w:tag w:val="goog_rdk_3"/>
          <w:id w:val="-1677718165"/>
        </w:sdtPr>
        <w:sdtEndPr/>
        <w:sdtContent/>
      </w:sdt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дислексии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препятствует организации эффективной самопроверки.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У детей, обучающихся по варианту 5.1., степень выраженность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дислексии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и/или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может быть незначительной. Вышеперечисленные ошибки не носят массивного характера, однако даже в этом случае они приводят к затруднениям в использовании чтения и письма как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умений. Этот факт необходимо учитывать при организации дистанционного обучения детей с ТНР по варианту 5.1.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Особую группу составляют учащиеся с заиканием. Заикание проявляется в виде запинок судорожного характера </w:t>
      </w:r>
      <w:sdt>
        <w:sdtPr>
          <w:tag w:val="goog_rdk_4"/>
          <w:id w:val="-1869057093"/>
        </w:sdtPr>
        <w:sdtEndPr/>
        <w:sdtContent/>
      </w:sdt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в области речевого аппарата, которые могут быть </w:t>
      </w:r>
      <w:sdt>
        <w:sdtPr>
          <w:tag w:val="goog_rdk_5"/>
          <w:id w:val="-1666468041"/>
        </w:sdtPr>
        <w:sdtEndPr/>
        <w:sdtContent/>
      </w:sdt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выражены в различной степени тяжести. Наряду с запинками у детей формируется страх речи, который препятствует успешному общению в определенных ситуациях. Чаще всего, это публичное выступление (например, ответ у доски на уроке, на экзамене), телефонный разговор, общение с незнакомыми людьми, в магазине и проч. В этих ситуациях проявления заикания усиливаются, что в ряде случаев приводит к отказу от общения со стороны обучающегося. Однако, если такого ребенка не тренировать общаться в данных ситуациях, то количество таких ситуаций,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>сопровождающихся страхом речи, со временем нарастает, и это, в свою очередь, отрицательно сказывается на возможностях дальнейшей социализации таких детей. Знание приемов работы с заикающимися позволяет минимизировать проявление дефекта и подготовить ребенка к дальнейшей жизни.</w:t>
      </w:r>
    </w:p>
    <w:p w:rsidR="00266543" w:rsidRPr="00B22E06" w:rsidRDefault="00A97270">
      <w:pPr>
        <w:spacing w:after="0" w:line="36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Однако, заикание имеет </w:t>
      </w:r>
      <w:sdt>
        <w:sdtPr>
          <w:tag w:val="goog_rdk_6"/>
          <w:id w:val="-2043660851"/>
        </w:sdtPr>
        <w:sdtEndPr/>
        <w:sdtContent/>
      </w:sdt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рецидивирующий характер. В подростковом возрасте ранее редуцированное заикание может проявиться снова и без специальной работы закрепиться и усилиться. Это приводит к нарастанию психологического дискомфорта в условиях обучения в школьном коллективе и, как следствие, к социальной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>, различным формам деструктивного поведения.</w:t>
      </w:r>
    </w:p>
    <w:p w:rsidR="00266543" w:rsidRPr="00B22E06" w:rsidRDefault="00A9727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 5.1 рекомендован для детей с заиканием, проявляющимся в  з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t>апинках судорожного характера, не препятствующих эффективной коммуникации или влияющих на ее эффективность в отдельных ситуациях общения. Следует, однако, иметь в виду, что стрессовые ситуации могут провоцировать ухудшение состояния речи обучающихся. Это требует специального внимания к организации процедур текущего контроля и аттестации обучающихся.</w:t>
      </w:r>
    </w:p>
    <w:p w:rsidR="00266543" w:rsidRPr="00B22E06" w:rsidRDefault="00A9727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Также по данному варианту программы для детей с ТНР могут обучаться дети с нарушениями голоса (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дисфонией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), которая характеризуется изменением высоты голоса, силы, тембра (устойчивая охриплость или осиплость), наличие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назальности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. В случае, если отсутствует звучный голос, говорят об афонии. Нарушения голоса как временное явление часто наблюдается у мальчиков в подростковом возрасте («ломка голоса»). Но данные нарушения могут носить устойчивый характер. Нарушения голоса при отсутствии внешних больших проблем тем не менее вызывают глубокие душевные переживания, отрицательно влияют на процесс коммуникации. У детей формируется фиксация на дефекте, они стараются избегать речевых контактов со знакомыми и незнакомыми лицами.  Эти факторы необходимо учитывать при организации обучения. </w:t>
      </w:r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Важным является создание </w:t>
      </w:r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правильного голосового режима и соблюдение гигиены голоса в процессе обучения.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Дети, имеющие недоразвитие устной речи, нарушения письма и чтения, даже в  легкой степени выраженности, составляют группу риска по школьной неуспеваемости, в частности, по русскому языку, литературе и другим дисциплинам, освоение которых предполагает работу с текстовым материалом.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Низкая успеваемость приводит к появлению психологических искажений, учебному негативизму и проблемам социализации.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Во всех перечисленных случаях при отсутствии коррекционной работы и отлаженного взаимодействия учителей-предметников с учителем-логопедом происходит нарастание трудностей.</w:t>
      </w: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AB717B" w:rsidRDefault="00A97270" w:rsidP="00AB71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71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Специфика организации дистанционного обучения детей с тяжелыми нарушениями речи, обучающимися по программе 5.1</w:t>
      </w:r>
    </w:p>
    <w:p w:rsidR="00AB717B" w:rsidRPr="00AB717B" w:rsidRDefault="00AB717B" w:rsidP="00AB71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66543" w:rsidRPr="00AB717B" w:rsidRDefault="00A97270" w:rsidP="00AB71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B71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Формы орга</w:t>
      </w:r>
      <w:r w:rsidR="00AB717B" w:rsidRPr="00AB71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низации дистанционного обучения</w:t>
      </w:r>
    </w:p>
    <w:p w:rsidR="00266543" w:rsidRPr="00B22E06" w:rsidRDefault="00A972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образования и условия организации обучения и </w:t>
      </w:r>
      <w:proofErr w:type="gramStart"/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proofErr w:type="gramEnd"/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 ТНР определяются адаптированной образовательной программой, а </w:t>
      </w:r>
      <w:sdt>
        <w:sdtPr>
          <w:tag w:val="goog_rdk_7"/>
          <w:id w:val="725263397"/>
        </w:sdtPr>
        <w:sdtEndPr/>
        <w:sdtContent/>
      </w:sdt>
      <w:r w:rsidRPr="00B22E0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инвалидов – индивидуальной программой реабилитации инвалида. Адаптированная образовательная программа – образовательная программа, адаптированная для обучения лиц с ТНР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Дистанционное обучение предполагает использование такой формы обучения, при которой учитель и ученик взаимодействуют на расстоянии с помощью информационных технологий. При осуществлении дистанционного образования могут использоваться онлайн обучение и офлайн обучение. При онлайн обучении взаимодействие педагога и детей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происходит синхронно (одновременно) в режиме «здесь и сейчас». При офлайн обучении ученик может получать различного рода учебные материалы на разнообразных носителях и обучаться в удобном ему режиме времени. Сочетание этих двух форм дистанционного обучения позволяет оптимизировать данный процесс и реализовать индивидуальный и дифференцированный подход к обучающимся с тяжёлыми нарушениями речи в ходе преподавания и формирования предметных и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компетенций. </w:t>
      </w:r>
      <w:sdt>
        <w:sdtPr>
          <w:tag w:val="goog_rdk_8"/>
          <w:id w:val="609250174"/>
        </w:sdtPr>
        <w:sdtEndPr/>
        <w:sdtContent/>
      </w:sdt>
      <w:r w:rsidR="00B22E06" w:rsidRPr="00B22E06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t>и реализации образовательных программ с применением дистанционных образовательных технологий в организации, осуществляющей образовательную деятельность, должны быть созданы условия для освоения обучающимися образовательных программ в полном объеме независимо от места нахождения обучающихся, в том числе независимо от доступности различных видов связи. В соответствии с этим требованием дистанционное обучение может осуществляться как с помощью сети Интернет, так и с использованием телефонных сетей, телетрансляций, почтовой связи. В зависимости от вида связи дистанционное обучение предполагает использование онлайн-трансляций, конференций, использование мессенджеров и чатов, отсканированных источников, материалов, предоставляемых ресурсами РЭШ или МЭШ, а также печатных материалов, например, учебников, дидактических материалов, дополнительной литературы, и проч. Материалы для изучения могут предоставляться в различных форматах – видео, аудио, текстовом формате, в виде презентаций с эффектами анимации и без них. Как правило, используется смешанный формат предоставления информации. Также может различаться форма обратной связи.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Выбор формата предоставления информации зависит от доступных обучающимся средств связи и осуществляется образовательной организацией. Одновременно могут быть использованы несколько форматов предоставления информации для максимального обеспечения ею всех обучающихся. При этом должны соблюдаться условия, облегчающие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восприятие учебной информации обучающимися с ТНР: для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видеоформата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– упрощение инструкций и формулировок объяснения в части лексико-грамматического оформления, отбор доступной лексики или ссылками на справочную литературу; исключение явно слышимого зашумления голоса педагога для повышения разборчивости материала, соблюдение темпа речи, позволяющего обучающимся эффективно усваивать информацию, наличие сопровождения голосового объяснения в виде схем, таблиц и рисуночных опор, облегчающих усвоение материала, дробность материала, когда каждый фрагмент видеоматериалов не превышает 5-7 или 7-10 минут (для начальной и основной школы) и включает одну тему; для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аудиоформата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– исключение явно слышимого зашумления голоса педагога, наличие опорных, дополняющих материалов в печатном или электронном виде (презентации, таблицы, схемы, список терминов, пример разбора и т.д.), соблюдение среднего темпа речи, дробность материала; для текстового формата – доступность восприятия в соответствии с возрастными особенностями и структурой нарушения речи: объем текста, доступный для изучения ребенком в пределах 2/3 учебного времени для изучения нового материала, 1/3 для повторения изученного (остальное время отводится для учебных упражнений, заданий), сложность текста в соответствии со структурой нарушения речи (при необходимости упрощение по лексико-грамматическому составу или наличие ссылок на справочные материалы). 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Одной из форм реализации дистанционного образования является так называемое перевернутое обучение. Его суть заключается в следующем. При изучении нового материала учащимся сначала демонстрируется небольшой видеоролик с лекцией педагога, который может быть записан заранее или демонстрироваться онлайн, затем им предлагается самостоятельно изучить определенный объем материала, и на следующем этапе осуществляется контроль за качеством усвоения данного материала. При этом одним из условий, определяющих качество обучения, является наличие оперативной обратной связи. Данный способ дистанционного обучения в настоящее время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представляется одним из наиболее эффективных, позволяющим избежать долгого сидения учеников перед компьютером.</w:t>
      </w: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AB717B" w:rsidRDefault="00A97270" w:rsidP="00AB71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B717B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AB71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словия организации дистанционного обучения детей с нарушениями речи (вариант 5.1)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При обучении детей с тяжелыми нарушениями речи необходимо учитывать специфику проявления их ведущего </w:t>
      </w:r>
      <w:proofErr w:type="gramStart"/>
      <w:r w:rsidRPr="00B22E06">
        <w:rPr>
          <w:rFonts w:ascii="Times New Roman" w:eastAsia="Times New Roman" w:hAnsi="Times New Roman" w:cs="Times New Roman"/>
          <w:sz w:val="28"/>
          <w:szCs w:val="28"/>
        </w:rPr>
        <w:t>дефекта</w:t>
      </w:r>
      <w:proofErr w:type="gram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как на уровне планирования урока, так и его проведения, а также при определении объема и характера домашнего задания.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В организационном плане при проведении занятия желательно предусмотреть возможность повторного воспроизведения учебного аудио- или видеоматериала учащимися. Это обусловлено недостаточным уровнем концентрации внимания детей с ОВЗ (может быть, за исключением группы обучающихся с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дисфонией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, при которой данная недостаточность не обусловлена речевым дефектом). Поэтому, если предполагается предоставление обучающимся нового материала, даже в формате онлайн-урока, его необходимо предоставить обучающимся в записи, чтобы они могли его просмотреть или прослушать столько раз, сколько это необходимо. Все инструкции воспроизводятся минимум 2 раза, с последующей проверкой их понимания учениками. Желательно ключевые инструкции предъявлять и в устном, и в печатном вариантах, с предоставлением образцов выполнения, если внешнее </w:t>
      </w:r>
      <w:sdt>
        <w:sdtPr>
          <w:tag w:val="goog_rdk_9"/>
          <w:id w:val="-362754434"/>
        </w:sdtPr>
        <w:sdtEndPr/>
        <w:sdtContent/>
      </w:sdt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оформление </w:t>
      </w:r>
      <w:r w:rsidR="00B22E06" w:rsidRPr="00B22E06">
        <w:rPr>
          <w:rFonts w:ascii="Times New Roman" w:eastAsia="Times New Roman" w:hAnsi="Times New Roman" w:cs="Times New Roman"/>
          <w:sz w:val="28"/>
          <w:szCs w:val="28"/>
        </w:rPr>
        <w:t xml:space="preserve">задания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является объектом оценки. При предъявлении вербального материала, например, рассказа учителя, желательно использовать простые формулировки, например,  активный залог, а не пассивный, не рекомендуется использовать лишние термины и аббревиатуры, а наоборот, использовать слова, достаточно хорошо освоенные учениками с ТНР в повседневной жизни: </w:t>
      </w:r>
      <w:sdt>
        <w:sdtPr>
          <w:tag w:val="goog_rdk_10"/>
          <w:id w:val="-1414383656"/>
        </w:sdtPr>
        <w:sdtEndPr/>
        <w:sdtContent/>
      </w:sdt>
      <w:r w:rsidRPr="00B22E06">
        <w:rPr>
          <w:rFonts w:ascii="Times New Roman" w:eastAsia="Times New Roman" w:hAnsi="Times New Roman" w:cs="Times New Roman"/>
          <w:sz w:val="28"/>
          <w:szCs w:val="28"/>
        </w:rPr>
        <w:t>«ожидать, показывать», а не «предвосхищать», «демонстрировать».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Желательно, чтобы объяснение учителя не занимало продолжительное время, лучше разбить его на несколько эпизодов по 5-7 минут каждый, чтобы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удержать внимание обучающихся. Каждый фрагмент объяснения должен подкрепляться практическими заданиями, упражнениями, что позволит проверить понимание, закрепить учебный материал, а также переключить формат занятия с просмотра </w:t>
      </w:r>
      <w:sdt>
        <w:sdtPr>
          <w:tag w:val="goog_rdk_11"/>
          <w:id w:val="1250386861"/>
        </w:sdtPr>
        <w:sdtEndPr/>
        <w:sdtContent/>
      </w:sdt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видео </w:t>
      </w:r>
      <w:r w:rsidR="00B22E06" w:rsidRPr="00B22E06">
        <w:rPr>
          <w:rFonts w:ascii="Times New Roman" w:eastAsia="Times New Roman" w:hAnsi="Times New Roman" w:cs="Times New Roman"/>
          <w:sz w:val="28"/>
          <w:szCs w:val="28"/>
        </w:rPr>
        <w:t xml:space="preserve">на другие виды деятельности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и снизить нагрузку на зрение детей. Необходимо различными способами фиксировать внимание учеников на ключевых моментах, пренебрегая несущественной информацией, которую они смогут извлечь из других источников. Тексты для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должны быть структурированы, включая такие элементы, которые позволят ученикам лучше понять внутреннюю логику высказывания, например: «сначала», «после этого», в заключение», «во-первых», «во-вторых», «сейчас я перечислю пять признаков, загибайте пальцы» и проч. Обязательна инструкция перед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аудированием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, которая настроит учеников на уровень восприятия содержания предъявляемого материала. Еще одним важным условием успешности освоения материала при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аудировании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является наличие иллюстраций. Это могут рисунки, таблицы,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инфографика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, при прослушивании материала в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аудиоформате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- микро-видеоролики, демонстрации опытов и проч. Опора на видеоряд помогает ученикам с ТНР воспринимать вербальный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аудируемый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материал. 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необходимо в самом общем плане проверить понимание материала, задав 1-2 вопроса. Такая проверка может быть осуществлена как в коллективном, так и в индивидуальном порядке.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Трудности концентрации внимания, переключения с одного вида работы на другой, требуют ограничения количества видов работ на одном занятии. Тем не менее рекомендуется на одном уроке 5-10 минут посвятить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видеолекции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, 10 минут на выполнение задания в электронном виде, 10 минут на чтение или письмо от руки. При работе с письмом в начальной школе следует разграничивать цели письменной работы. Задания для отработки графо-моторных навыков должны быть небольшими, не содержать грамматических заданий. При организации таких заданий необходимо предоставлять ребенку образец требуемого написания, особенно, если он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отсутствует в печатной прописи или тетради. Возможно использование различных видов разлиновки, при дистанционном обучении в начальной школе возможен переход на более частую разлиновку для отработки навыка письма (в косую линию с дополнительной горизонтальной, в частую косую, в частую косую с дополнительной горизонтальной). 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необходимо обратить на возможности организации обратной связи учащихся с учителем на уроке и вне его. Если это доступно, в рамках обратной связи учеников с ТНР стимулируют задавать уточняющие вопросы, возможен индивидуальный разбор ошибок, оказание помощи при выполнении домашнего задания и проч. Такая связь может быть организована с помощью мессенджеров, чатов, различных программ </w:t>
      </w:r>
      <w:proofErr w:type="gramStart"/>
      <w:r w:rsidRPr="00B22E06">
        <w:rPr>
          <w:rFonts w:ascii="Times New Roman" w:eastAsia="Times New Roman" w:hAnsi="Times New Roman" w:cs="Times New Roman"/>
          <w:sz w:val="28"/>
          <w:szCs w:val="28"/>
        </w:rPr>
        <w:t>конференц-связи</w:t>
      </w:r>
      <w:proofErr w:type="gram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, виртуальных досок, форумов, смс-переписки и т.д. Если непосредственная обратная связь недоступна (при дистанционном обучении посредством текстовых материалов, почтовой связи, рассылки), индивидуальная обратная связь может быть организована путем телефонной консультации, согласованной с педагогом заранее. Именно в ходе такой обратной связи рекомендуем обратить особое внимание на отработку терминологии по предмету. Поскольку детям с ТНР требуется дополнительное время и дополнительная работа для усвоения терминологической лексики и в плане семантики, и в плане воспроизведения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>-слоговой структуры слова, например, названий географических объектов, химических веществ, необходимо тренировать учащихся в понимании и употреблении вновь изучаемой терминологии на уровне предложений и связного текста. Полезно приучать их обращаться к словарям, а также вести собственные словарики по каждому предмету.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Одним из самых сложных видов работы для учащихся с ТНР является работа с текстом. Домашние задания, направленные на чтение текста и работу с ним, должны быть структурирован по сложности. Репродуктивные задания могут предусматривать выполнение тестовых заданий, выбор определенных изучаемых единиц текста (олицетворений, эпитетов и т.д.).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Конструктивные задания предполагают различные виды преобразований текста, краткий, выборочный пересказ, логические умозаключения относительно структуры или содержания текста, все то, что не предполагает механической работы по воспроизведению содержания в неизменном виде. Творческие текстовые задания предполагают изменение как формы текста, так и его содержания (изложение с элементами сочинения, творческий пересказ, изменение жанра произведения и т.д.). 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Особенное внимание необходимо уделять работе с текстовыми задачами в курсе математических дисциплин. Необходимо предоставление образца оформления условий задачи в письменном виде (краткой записи), специальное обучение переводу задачи из текста в математическое выражение. При необходимости на этапе изучения нового типа задач, тексты задач могут быть переформулированы для лучшего понимания (тематика текстовой части приближена к практическому опыту учащихся, текст задачи упрощен в части лексико-грамматического оформления). На этапе закрепления возможно предлагать однотипные задачи, различающиеся только содержанием текстовой части для отработки навыка перевода текста в математическое выражение. 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Одним из сложных элементов дистанционного обучения является выполнение и проверка домашних заданий. Для обучающихся с ТНР нежелательно давать для самостоятельного изучения абсолютно новый материал. Чтобы предупредить проблемы, возникающие в процессе выполнения домашнего задания, необходим предварительный анализ (уровень глубины этого анализа определяется педагогом с учетом степени знакомства с учебным материалом, его уровня сложности, особенностями восприятия материала учащимися с ТНР) либо содержания материала (текста), либо языкового наполнения: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семантизации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лексики (терминологии), разбор определений,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переформулирование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правила и проч. 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Обязательным компонентом дистанционного обучения является контроль за ходом формирования предметных компетенций. При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дистанционном обучении в основной школе переписывание упражнений, например, по русскому языку, не имеет смысла. При работе с текстом для улучшения его понимания необходимо использовать задания, направленные на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переконструирование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текста (в схему, в таблицу, план, выделение значимых частей, выбор изучаемых средств выразительности и т.д.), а также его творческую обработку (отзыв, аннотация, достраивание композиции текста и т.д.) Также учителю необходимо понимать, что стандартные задания могут быть «скачаны» учениками из интернета, или ученики щедро делятся домашними работами друг с другом. Поэтому лучше давать задания многовариантные, либо коллективные. 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Проверка домашнего задания обязательно должна включать как устные ответы, так и письменные с учетом специфики выраженности дефекта. Для обучающихся с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дислексией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(нарушениями чтения) предпочтительней предъявление материала в виде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, для детей с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нерезко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выраженным общим недоразвитием речи предпочтителен смешанный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слухо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>-зрительный способ предъявления текстов. При устных ответах наибольшее проблемы из состава учеников с ТНР будут испытывать учащиеся с заиканием. Для некоторых детей с заиканием такой способ устного общения в сетевом сообществе может представлять определенные трудности. Таких детей необходимо заранее предупредить, когда наступит их очередь выступать, заранее задать вопрос, сделать паузу в начале их выступления. Большой ошибкой является отказ от публичных устных ответов заикающихся учеников. Это может усилить страх речи и препятствовать их социализации. Необходимо рассматривать процесс обучения таких детей не только как средство получения новых знаний, но и как один из путей коррекции речевого недостатка и формирования полноценной речевой деятельности. В случае необходимости можно проконсультироваться с учителем-логопедом по поводу наиболее эффективных путях помощи каждому конкретному ребенку.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организации дистанционного обучения детей с ТНР всем педагогам необходимо соблюдать речевой режим, предполагающий предъявление требований к оформлению речевого высказывания в устной или письменной форме. Это важно для получения устойчивого результата коррекционной работы. Какие требования предъявлять учащимся с нарушениями речи при устных ответах должен уточнить учитель-логопед. Это может быть текущий контроль за правильным звукопроизношением. При этом нежелательно делать ребенку публичные замечания, лучше подбодрить его, указать на его возможности, в крайнем случае, переспросить. Это могут быть требования к лексико-грамматическому оформлению, плавности высказывания, характеристикам голоса. Для письменных работ требования также должны быть одинаковы у всех учителей-предметников, как в плане аккуратности выполнения работы, так и в плане требования соблюдения орфографических правил, контроля за специфическими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дисграфическими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ошибками. Если ученику предлагается что-то прочитать вслух, то и в этом случае необходимо требовать правильного интонированного осознанного чтения.</w:t>
      </w:r>
    </w:p>
    <w:p w:rsidR="00266543" w:rsidRPr="00AB717B" w:rsidRDefault="00A97270" w:rsidP="00AB71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B71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Работа с родителями в условиях дистанционного обучения детей с нарушениями речи по варианту 5.1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В условиях дистанционного обучения работа с родителями приобретает специфический характер и во многом определяет успешность формирования предметных и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у учащихся с ТНР. Недопустимо требовать от родителей, чтобы они выполняли функции педагогов-предметников. Недопустимо, чтобы родители выполняли работу за своих детей. Роль родителей – организующая и стимулирующая. Если ребенок не усвоил материал, родители должны организовать ребенка на повторный просмотр материала. Они могут зафиксировать внимание на отдельных ключевых моментах, помочь сформулировать уточняющий вопрос педагогу для работы в чате или в других программах, помочь отсканировать и отправить материал. В крайнем случае они могут связаться с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педагогом для получения индивидуальной консультации. Очень важно, чтобы ученические чаты и родительские чаты не совпадали. Для каждого класса должны быть отдельные каналы (номера) для связи со строго ограниченными временем общения. К сожалению, родители часто не учитывают, что у учителя должно быть личное время, поэтому такие временные рамки необходимы и они должны быть четко обозначены.</w:t>
      </w:r>
    </w:p>
    <w:p w:rsidR="00266543" w:rsidRPr="00B22E06" w:rsidRDefault="00A97270" w:rsidP="00AB71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Полезно написать краткую инструкцию для родителей, причем эта инструкция должна быть общая для всей школы, а не по каждому предмету отдельно. Это не отменяет памятки, содержащие алгоритм выполнения действия по различным темам предметного обучения для детей.</w:t>
      </w:r>
    </w:p>
    <w:p w:rsidR="00266543" w:rsidRPr="00B22E06" w:rsidRDefault="00266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543" w:rsidRPr="00AB717B" w:rsidRDefault="00AB717B" w:rsidP="00AB717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717B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266543" w:rsidRPr="00B22E06" w:rsidRDefault="00A97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Подводя итоги, необходимо отметить, что дистанционное обучение детей с тяжелыми нарушениями речи имеет свои положительные и отрицательные стороны. В качестве положительного можно отметить возможность реализации индивидуального темпа обучения – ребенок может изучать материалы урока не только в группе, но и по своему графику, возвращаясь к тем местам, которые у него вызывают наибольшие затруднения; индивидуализация дидактического наполнения; возможность индивидуальных консультаций с педагогом. В то же время отсутствие личного контакта с учителем, недостаточный контроль за учебной деятельностью ребенка со стороны взрослых, недостаток организующих стимулов к обучению, отсутствие возможности работать в коллективе сверстников, отрицательно сказываются на темпах формирования личностных, </w:t>
      </w:r>
      <w:proofErr w:type="spellStart"/>
      <w:r w:rsidRPr="00B22E0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и предметных результатов обучающихся. Отсюда важна связь с родителями, которые могут частично присвоить роль педагога по организации учебной деятельности ребенка, но не по подмене педагога или самого ребенка.</w:t>
      </w:r>
    </w:p>
    <w:p w:rsidR="00266543" w:rsidRDefault="00A97270">
      <w:pPr>
        <w:spacing w:after="0" w:line="360" w:lineRule="auto"/>
        <w:ind w:firstLine="709"/>
        <w:jc w:val="both"/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Перед учителями стоит очень сложная задача – реализовать преимущества дистанционного обучения учащихся с ТНР и минимизировать </w:t>
      </w:r>
      <w:r w:rsidRPr="00B22E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его риски,  которая </w:t>
      </w:r>
      <w:proofErr w:type="gramStart"/>
      <w:r w:rsidRPr="00B22E06">
        <w:rPr>
          <w:rFonts w:ascii="Times New Roman" w:eastAsia="Times New Roman" w:hAnsi="Times New Roman" w:cs="Times New Roman"/>
          <w:sz w:val="28"/>
          <w:szCs w:val="28"/>
        </w:rPr>
        <w:t>может решаться при наличии доброй води</w:t>
      </w:r>
      <w:proofErr w:type="gramEnd"/>
      <w:r w:rsidRPr="00B22E06">
        <w:rPr>
          <w:rFonts w:ascii="Times New Roman" w:eastAsia="Times New Roman" w:hAnsi="Times New Roman" w:cs="Times New Roman"/>
          <w:sz w:val="28"/>
          <w:szCs w:val="28"/>
        </w:rPr>
        <w:t xml:space="preserve"> и сотрудничества всех педагогов и специалистов, работающих с данной категорией обучающихся.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266543" w:rsidSect="00AB717B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0EB" w:rsidRDefault="008A70EB">
      <w:pPr>
        <w:spacing w:after="0" w:line="240" w:lineRule="auto"/>
      </w:pPr>
      <w:r>
        <w:separator/>
      </w:r>
    </w:p>
  </w:endnote>
  <w:endnote w:type="continuationSeparator" w:id="0">
    <w:p w:rsidR="008A70EB" w:rsidRDefault="008A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497579"/>
      <w:docPartObj>
        <w:docPartGallery w:val="Page Numbers (Bottom of Page)"/>
        <w:docPartUnique/>
      </w:docPartObj>
    </w:sdtPr>
    <w:sdtEndPr/>
    <w:sdtContent>
      <w:p w:rsidR="00AB717B" w:rsidRDefault="008A70EB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4B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B717B" w:rsidRDefault="00AB717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0EB" w:rsidRDefault="008A70EB">
      <w:pPr>
        <w:spacing w:after="0" w:line="240" w:lineRule="auto"/>
      </w:pPr>
      <w:r>
        <w:separator/>
      </w:r>
    </w:p>
  </w:footnote>
  <w:footnote w:type="continuationSeparator" w:id="0">
    <w:p w:rsidR="008A70EB" w:rsidRDefault="008A70EB">
      <w:pPr>
        <w:spacing w:after="0" w:line="240" w:lineRule="auto"/>
      </w:pPr>
      <w:r>
        <w:continuationSeparator/>
      </w:r>
    </w:p>
  </w:footnote>
  <w:footnote w:id="1">
    <w:p w:rsidR="00266543" w:rsidRDefault="00A97270" w:rsidP="007416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Более подробно ошибки, которые </w:t>
      </w:r>
      <w:proofErr w:type="gramStart"/>
      <w:r>
        <w:rPr>
          <w:color w:val="000000"/>
          <w:sz w:val="20"/>
          <w:szCs w:val="20"/>
        </w:rPr>
        <w:t>допускают обучающиеся  с ТНР перечислены</w:t>
      </w:r>
      <w:proofErr w:type="gramEnd"/>
      <w:r>
        <w:rPr>
          <w:color w:val="000000"/>
          <w:sz w:val="20"/>
          <w:szCs w:val="20"/>
        </w:rPr>
        <w:t xml:space="preserve"> ниже при </w:t>
      </w:r>
      <w:r w:rsidR="0074162E">
        <w:rPr>
          <w:color w:val="000000"/>
          <w:sz w:val="20"/>
          <w:szCs w:val="20"/>
        </w:rPr>
        <w:t xml:space="preserve">описании </w:t>
      </w:r>
      <w:proofErr w:type="spellStart"/>
      <w:r w:rsidR="0074162E">
        <w:rPr>
          <w:color w:val="000000"/>
          <w:sz w:val="20"/>
          <w:szCs w:val="20"/>
        </w:rPr>
        <w:t>дисграфии</w:t>
      </w:r>
      <w:proofErr w:type="spellEnd"/>
      <w:r w:rsidR="0074162E">
        <w:rPr>
          <w:color w:val="000000"/>
          <w:sz w:val="20"/>
          <w:szCs w:val="20"/>
        </w:rPr>
        <w:t xml:space="preserve"> и </w:t>
      </w:r>
      <w:proofErr w:type="spellStart"/>
      <w:r w:rsidR="0074162E">
        <w:rPr>
          <w:color w:val="000000"/>
          <w:sz w:val="20"/>
          <w:szCs w:val="20"/>
        </w:rPr>
        <w:t>дислексии</w:t>
      </w:r>
      <w:proofErr w:type="spellEnd"/>
      <w:r w:rsidR="0074162E">
        <w:rPr>
          <w:color w:val="000000"/>
          <w:sz w:val="20"/>
          <w:szCs w:val="20"/>
        </w:rPr>
        <w:t>.</w:t>
      </w:r>
    </w:p>
  </w:footnote>
  <w:footnote w:id="2">
    <w:p w:rsidR="00266543" w:rsidRPr="0074162E" w:rsidRDefault="00A97270" w:rsidP="007416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4162E">
        <w:rPr>
          <w:rFonts w:asciiTheme="minorHAnsi" w:hAnsiTheme="minorHAnsi" w:cstheme="minorHAnsi"/>
          <w:vertAlign w:val="superscript"/>
        </w:rPr>
        <w:footnoteRef/>
      </w:r>
      <w:r w:rsidRPr="0074162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74162E">
        <w:rPr>
          <w:rFonts w:asciiTheme="minorHAnsi" w:eastAsia="Arial" w:hAnsiTheme="minorHAnsi" w:cstheme="minorHAnsi"/>
          <w:b/>
          <w:color w:val="202124"/>
          <w:sz w:val="20"/>
          <w:szCs w:val="20"/>
          <w:highlight w:val="white"/>
        </w:rPr>
        <w:t>Оппозиционные звуки это звуки,</w:t>
      </w:r>
      <w:r w:rsidRPr="0074162E">
        <w:rPr>
          <w:rFonts w:asciiTheme="minorHAnsi" w:eastAsia="Arial" w:hAnsiTheme="minorHAnsi" w:cstheme="minorHAnsi"/>
          <w:color w:val="202124"/>
          <w:sz w:val="20"/>
          <w:szCs w:val="20"/>
          <w:highlight w:val="white"/>
        </w:rPr>
        <w:t xml:space="preserve"> сходные по большинству признаков и отличающиеся тонкими </w:t>
      </w:r>
      <w:proofErr w:type="spellStart"/>
      <w:r w:rsidRPr="0074162E">
        <w:rPr>
          <w:rFonts w:asciiTheme="minorHAnsi" w:eastAsia="Arial" w:hAnsiTheme="minorHAnsi" w:cstheme="minorHAnsi"/>
          <w:color w:val="202124"/>
          <w:sz w:val="20"/>
          <w:szCs w:val="20"/>
          <w:highlight w:val="white"/>
        </w:rPr>
        <w:t>акустико</w:t>
      </w:r>
      <w:proofErr w:type="spellEnd"/>
      <w:r w:rsidRPr="0074162E">
        <w:rPr>
          <w:rFonts w:asciiTheme="minorHAnsi" w:eastAsia="Arial" w:hAnsiTheme="minorHAnsi" w:cstheme="minorHAnsi"/>
          <w:color w:val="202124"/>
          <w:sz w:val="20"/>
          <w:szCs w:val="20"/>
          <w:highlight w:val="white"/>
        </w:rPr>
        <w:t xml:space="preserve"> артикуляционными признаками: твердость - мягкость, звонкость - глухость, шипящие-свистящие-аффри</w:t>
      </w:r>
      <w:r w:rsidR="0074162E" w:rsidRPr="0074162E">
        <w:rPr>
          <w:rFonts w:asciiTheme="minorHAnsi" w:eastAsia="Arial" w:hAnsiTheme="minorHAnsi" w:cstheme="minorHAnsi"/>
          <w:color w:val="202124"/>
          <w:sz w:val="20"/>
          <w:szCs w:val="20"/>
          <w:highlight w:val="white"/>
        </w:rPr>
        <w:t xml:space="preserve">каты, сонорные Р-Л, </w:t>
      </w:r>
      <w:proofErr w:type="spellStart"/>
      <w:r w:rsidR="0074162E" w:rsidRPr="0074162E">
        <w:rPr>
          <w:rFonts w:asciiTheme="minorHAnsi" w:eastAsia="Arial" w:hAnsiTheme="minorHAnsi" w:cstheme="minorHAnsi"/>
          <w:color w:val="202124"/>
          <w:sz w:val="20"/>
          <w:szCs w:val="20"/>
          <w:highlight w:val="white"/>
        </w:rPr>
        <w:t>Рь</w:t>
      </w:r>
      <w:proofErr w:type="spellEnd"/>
      <w:r w:rsidR="0074162E" w:rsidRPr="0074162E">
        <w:rPr>
          <w:rFonts w:asciiTheme="minorHAnsi" w:eastAsia="Arial" w:hAnsiTheme="minorHAnsi" w:cstheme="minorHAnsi"/>
          <w:color w:val="202124"/>
          <w:sz w:val="20"/>
          <w:szCs w:val="20"/>
          <w:highlight w:val="white"/>
        </w:rPr>
        <w:t>-Ль и др.</w:t>
      </w:r>
    </w:p>
  </w:footnote>
  <w:footnote w:id="3">
    <w:p w:rsidR="00266543" w:rsidRPr="0074162E" w:rsidRDefault="00A97270" w:rsidP="007416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4162E">
        <w:rPr>
          <w:rFonts w:asciiTheme="minorHAnsi" w:hAnsiTheme="minorHAnsi" w:cstheme="minorHAnsi"/>
          <w:vertAlign w:val="superscript"/>
        </w:rPr>
        <w:footnoteRef/>
      </w:r>
      <w:r w:rsidRPr="0074162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74162E">
        <w:rPr>
          <w:rFonts w:asciiTheme="minorHAnsi" w:eastAsia="Arial" w:hAnsiTheme="minorHAnsi" w:cstheme="minorHAnsi"/>
          <w:b/>
          <w:color w:val="202124"/>
          <w:sz w:val="20"/>
          <w:szCs w:val="20"/>
          <w:highlight w:val="white"/>
        </w:rPr>
        <w:t>Дизорфография</w:t>
      </w:r>
      <w:proofErr w:type="spellEnd"/>
      <w:r w:rsidRPr="0074162E">
        <w:rPr>
          <w:rFonts w:asciiTheme="minorHAnsi" w:eastAsia="Arial" w:hAnsiTheme="minorHAnsi" w:cstheme="minorHAnsi"/>
          <w:color w:val="202124"/>
          <w:sz w:val="20"/>
          <w:szCs w:val="20"/>
          <w:highlight w:val="white"/>
        </w:rPr>
        <w:t> – отсутствие у ребенка практических навыков и умений по применению орфографических знаний. Этот недостаток может быть обусловлен недостаточным уровнем развития речевых функций, зрительного и слухового вербального внимания и восприятия, памяти и мышления, а также неадекватными возможностям ребенка методиками обучения.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1E65"/>
    <w:multiLevelType w:val="multilevel"/>
    <w:tmpl w:val="EB281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04C79"/>
    <w:multiLevelType w:val="multilevel"/>
    <w:tmpl w:val="07F2280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D3543A5"/>
    <w:multiLevelType w:val="multilevel"/>
    <w:tmpl w:val="8BBC2B8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586983"/>
    <w:multiLevelType w:val="multilevel"/>
    <w:tmpl w:val="18C6E7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6932061"/>
    <w:multiLevelType w:val="multilevel"/>
    <w:tmpl w:val="A192E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543"/>
    <w:rsid w:val="001B1FDD"/>
    <w:rsid w:val="00261E7B"/>
    <w:rsid w:val="00266543"/>
    <w:rsid w:val="00290040"/>
    <w:rsid w:val="00465FB2"/>
    <w:rsid w:val="00643C03"/>
    <w:rsid w:val="006609B4"/>
    <w:rsid w:val="0074162E"/>
    <w:rsid w:val="007744B2"/>
    <w:rsid w:val="00774931"/>
    <w:rsid w:val="008A70EB"/>
    <w:rsid w:val="00955FBD"/>
    <w:rsid w:val="00A8386B"/>
    <w:rsid w:val="00A97270"/>
    <w:rsid w:val="00AB717B"/>
    <w:rsid w:val="00B22E06"/>
    <w:rsid w:val="00C42601"/>
    <w:rsid w:val="00D861F1"/>
    <w:rsid w:val="00E248B4"/>
    <w:rsid w:val="00F34B5E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B2"/>
  </w:style>
  <w:style w:type="paragraph" w:styleId="1">
    <w:name w:val="heading 1"/>
    <w:basedOn w:val="a"/>
    <w:next w:val="a"/>
    <w:rsid w:val="00465F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9E75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7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rsid w:val="00465F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A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rsid w:val="00465F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65F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65F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AA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A6F94"/>
    <w:rPr>
      <w:b/>
      <w:bCs/>
    </w:rPr>
  </w:style>
  <w:style w:type="character" w:styleId="a6">
    <w:name w:val="Hyperlink"/>
    <w:basedOn w:val="a0"/>
    <w:uiPriority w:val="99"/>
    <w:semiHidden/>
    <w:unhideWhenUsed/>
    <w:rsid w:val="00AA6F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E75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75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CE4F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CE4F92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CE4F92"/>
  </w:style>
  <w:style w:type="paragraph" w:styleId="a9">
    <w:name w:val="footnote text"/>
    <w:basedOn w:val="a"/>
    <w:link w:val="aa"/>
    <w:uiPriority w:val="99"/>
    <w:semiHidden/>
    <w:unhideWhenUsed/>
    <w:rsid w:val="005918A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18A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18A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1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71B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B82AB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e">
    <w:name w:val="Subtitle"/>
    <w:basedOn w:val="a"/>
    <w:next w:val="a"/>
    <w:rsid w:val="00465F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annotation text"/>
    <w:basedOn w:val="a"/>
    <w:link w:val="af0"/>
    <w:uiPriority w:val="99"/>
    <w:semiHidden/>
    <w:unhideWhenUsed/>
    <w:rsid w:val="00465FB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65FB2"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465FB2"/>
    <w:rPr>
      <w:sz w:val="16"/>
      <w:szCs w:val="16"/>
    </w:rPr>
  </w:style>
  <w:style w:type="paragraph" w:styleId="af2">
    <w:name w:val="header"/>
    <w:basedOn w:val="a"/>
    <w:link w:val="af3"/>
    <w:uiPriority w:val="99"/>
    <w:semiHidden/>
    <w:unhideWhenUsed/>
    <w:rsid w:val="00AB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B717B"/>
  </w:style>
  <w:style w:type="paragraph" w:styleId="af4">
    <w:name w:val="footer"/>
    <w:basedOn w:val="a"/>
    <w:link w:val="af5"/>
    <w:uiPriority w:val="99"/>
    <w:unhideWhenUsed/>
    <w:rsid w:val="00AB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AB7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YjbeTRnoEDMFzoAeGl277zsXKQ==">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FE4E5F-62AF-45F5-9844-83952B97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4476</Words>
  <Characters>25514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Ольга</cp:lastModifiedBy>
  <cp:revision>2</cp:revision>
  <dcterms:created xsi:type="dcterms:W3CDTF">2020-12-27T04:49:00Z</dcterms:created>
  <dcterms:modified xsi:type="dcterms:W3CDTF">2020-12-27T04:49:00Z</dcterms:modified>
</cp:coreProperties>
</file>